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MIRAMIS</w:t>
      </w:r>
    </w:p>
    <w:p w:rsidR="00000000" w:rsidDel="00000000" w:rsidP="00000000" w:rsidRDefault="00000000" w:rsidRPr="00000000" w14:paraId="00000002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(translation)</w:t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Look: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Tiles,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Princess,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Cookie iron box,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Marble, marbles.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Diana.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Do you see?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Take a closer look: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Black and white boy,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Black and white girl,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Black House. White sunflowers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Instead of a roof. Are they squinting?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Repeat: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Carry-carry me, Miramis,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Carry-carry me Miramis,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Carry-carry me Miramis,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From the war, from the horde,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From the war, from the horde,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Grow, grow on the border marble forest,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Grow, grow on the border marble forest,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Grow, grow on the border marble forest.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Look: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Dry hydrangea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 the form of a carousel,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Mio. The page has disappeared.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Pirated VHS tape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"The NeverEnding Story",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"Flying Phantom Ship",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Polaroid, photo,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Flash, photo,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Childlike Empress,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Sea of ​​Azov.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Mom, I don't have enough cookie iron box,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Mom, I don't have enough cookie iron box,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Mom, I don't have enough cookie iron box,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To save everything from war,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To save everything from war,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To save them from war.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Open your eyes, wake up.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Open your eyes, wake up.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Open your eyes, wake up.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22:10, 31.07.2022, Berlin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i w:val="1"/>
          <w:rtl w:val="0"/>
        </w:rPr>
        <w:t xml:space="preserve">(Original poem in Ukrainian by Angie Siveria)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